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Mkatabulky"/>
        <w:tblpPr w:leftFromText="141" w:rightFromText="141" w:horzAnchor="page" w:tblpX="1450" w:tblpY="-69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76"/>
        <w:gridCol w:w="2927"/>
        <w:gridCol w:w="2963"/>
      </w:tblGrid>
      <w:tr w:rsidR="00931CF7" w14:paraId="72CDB588" w14:textId="77777777" w:rsidTr="00931CF7">
        <w:tc>
          <w:tcPr>
            <w:tcW w:w="3176" w:type="dxa"/>
            <w:vAlign w:val="center"/>
          </w:tcPr>
          <w:p w14:paraId="3EFC5AD9" w14:textId="77777777" w:rsidR="00933740" w:rsidRDefault="00933740" w:rsidP="00931CF7">
            <w:pPr>
              <w:jc w:val="center"/>
            </w:pPr>
            <w:r>
              <w:rPr>
                <w:noProof/>
                <w:lang w:eastAsia="cs-CZ"/>
              </w:rPr>
              <w:drawing>
                <wp:anchor distT="0" distB="0" distL="114300" distR="114300" simplePos="0" relativeHeight="251661312" behindDoc="0" locked="0" layoutInCell="1" allowOverlap="1" wp14:anchorId="723C8CFA" wp14:editId="17F94A69">
                  <wp:simplePos x="0" y="0"/>
                  <wp:positionH relativeFrom="margin">
                    <wp:align>center</wp:align>
                  </wp:positionH>
                  <wp:positionV relativeFrom="margin">
                    <wp:align>top</wp:align>
                  </wp:positionV>
                  <wp:extent cx="1872615" cy="655320"/>
                  <wp:effectExtent l="0" t="0" r="6985" b="5080"/>
                  <wp:wrapSquare wrapText="bothSides"/>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nímek obrazovky 2018-03-26 v 13.50.54.png"/>
                          <pic:cNvPicPr/>
                        </pic:nvPicPr>
                        <pic:blipFill>
                          <a:blip r:embed="rId5">
                            <a:extLst>
                              <a:ext uri="{28A0092B-C50C-407E-A947-70E740481C1C}">
                                <a14:useLocalDpi xmlns:a14="http://schemas.microsoft.com/office/drawing/2010/main" val="0"/>
                              </a:ext>
                            </a:extLst>
                          </a:blip>
                          <a:stretch>
                            <a:fillRect/>
                          </a:stretch>
                        </pic:blipFill>
                        <pic:spPr>
                          <a:xfrm>
                            <a:off x="0" y="0"/>
                            <a:ext cx="1872615" cy="655320"/>
                          </a:xfrm>
                          <a:prstGeom prst="rect">
                            <a:avLst/>
                          </a:prstGeom>
                        </pic:spPr>
                      </pic:pic>
                    </a:graphicData>
                  </a:graphic>
                </wp:anchor>
              </w:drawing>
            </w:r>
          </w:p>
        </w:tc>
        <w:tc>
          <w:tcPr>
            <w:tcW w:w="2927" w:type="dxa"/>
            <w:vAlign w:val="center"/>
          </w:tcPr>
          <w:p w14:paraId="72360A73" w14:textId="77777777" w:rsidR="00931CF7" w:rsidRPr="00931CF7" w:rsidRDefault="00931CF7" w:rsidP="00931CF7">
            <w:pPr>
              <w:jc w:val="center"/>
              <w:rPr>
                <w:rFonts w:ascii="Times New Roman" w:eastAsia="Times New Roman" w:hAnsi="Times New Roman" w:cs="Times New Roman"/>
                <w:lang w:eastAsia="cs-CZ"/>
              </w:rPr>
            </w:pPr>
            <w:r w:rsidRPr="00931CF7">
              <w:rPr>
                <w:rFonts w:ascii="Times New Roman" w:eastAsia="Times New Roman" w:hAnsi="Times New Roman" w:cs="Times New Roman"/>
                <w:noProof/>
                <w:lang w:eastAsia="cs-CZ"/>
              </w:rPr>
              <w:drawing>
                <wp:anchor distT="0" distB="0" distL="114300" distR="114300" simplePos="0" relativeHeight="251659264" behindDoc="0" locked="0" layoutInCell="1" allowOverlap="1" wp14:anchorId="51A84DB9" wp14:editId="40BA9929">
                  <wp:simplePos x="0" y="0"/>
                  <wp:positionH relativeFrom="margin">
                    <wp:posOffset>31750</wp:posOffset>
                  </wp:positionH>
                  <wp:positionV relativeFrom="margin">
                    <wp:posOffset>118745</wp:posOffset>
                  </wp:positionV>
                  <wp:extent cx="1516380" cy="454660"/>
                  <wp:effectExtent l="0" t="0" r="7620" b="2540"/>
                  <wp:wrapSquare wrapText="bothSides"/>
                  <wp:docPr id="4" name="Obrázek 4" descr="vod - Solární asoci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od - Solární asociac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16380" cy="4546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E3BD2E5" w14:textId="77777777" w:rsidR="00933740" w:rsidRDefault="00933740" w:rsidP="00931CF7">
            <w:pPr>
              <w:jc w:val="center"/>
            </w:pPr>
          </w:p>
        </w:tc>
        <w:tc>
          <w:tcPr>
            <w:tcW w:w="2963" w:type="dxa"/>
            <w:vAlign w:val="center"/>
          </w:tcPr>
          <w:p w14:paraId="78164B11" w14:textId="77777777" w:rsidR="00931CF7" w:rsidRPr="00931CF7" w:rsidRDefault="00931CF7" w:rsidP="00931CF7">
            <w:pPr>
              <w:jc w:val="center"/>
              <w:rPr>
                <w:rFonts w:ascii="Times New Roman" w:eastAsia="Times New Roman" w:hAnsi="Times New Roman" w:cs="Times New Roman"/>
                <w:lang w:eastAsia="cs-CZ"/>
              </w:rPr>
            </w:pPr>
            <w:r w:rsidRPr="00931CF7">
              <w:rPr>
                <w:rFonts w:ascii="Times New Roman" w:eastAsia="Times New Roman" w:hAnsi="Times New Roman" w:cs="Times New Roman"/>
                <w:noProof/>
                <w:lang w:eastAsia="cs-CZ"/>
              </w:rPr>
              <w:drawing>
                <wp:anchor distT="0" distB="0" distL="114300" distR="114300" simplePos="0" relativeHeight="251660288" behindDoc="0" locked="0" layoutInCell="1" allowOverlap="1" wp14:anchorId="51928366" wp14:editId="7CC7C129">
                  <wp:simplePos x="0" y="0"/>
                  <wp:positionH relativeFrom="margin">
                    <wp:posOffset>15875</wp:posOffset>
                  </wp:positionH>
                  <wp:positionV relativeFrom="margin">
                    <wp:posOffset>120015</wp:posOffset>
                  </wp:positionV>
                  <wp:extent cx="1615440" cy="509905"/>
                  <wp:effectExtent l="0" t="0" r="10160" b="0"/>
                  <wp:wrapSquare wrapText="bothSides"/>
                  <wp:docPr id="3" name="Obrázek 3" descr="ejvětší solární elektrárna na světě byla spuštěna v Ind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jvětší solární elektrárna na světě byla spuštěna v Indii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15440" cy="5099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A4ACE01" w14:textId="77777777" w:rsidR="00933740" w:rsidRDefault="00933740" w:rsidP="00931CF7">
            <w:pPr>
              <w:jc w:val="center"/>
            </w:pPr>
          </w:p>
        </w:tc>
      </w:tr>
    </w:tbl>
    <w:p w14:paraId="58BA12F3" w14:textId="77777777" w:rsidR="00F36491" w:rsidRDefault="00931CF7" w:rsidP="00931CF7">
      <w:pPr>
        <w:jc w:val="center"/>
      </w:pPr>
      <w:r>
        <w:t>Tisková zpráva</w:t>
      </w:r>
    </w:p>
    <w:p w14:paraId="7575C785" w14:textId="77777777" w:rsidR="00931CF7" w:rsidRDefault="00931CF7" w:rsidP="00931CF7">
      <w:pPr>
        <w:jc w:val="center"/>
      </w:pPr>
      <w:r>
        <w:t>Aliance pro energetickou soběstačnost, Solární asociace a Svazu moderní energetiky</w:t>
      </w:r>
    </w:p>
    <w:p w14:paraId="427431F3" w14:textId="77777777" w:rsidR="00931CF7" w:rsidRDefault="00931CF7" w:rsidP="00931CF7">
      <w:pPr>
        <w:jc w:val="center"/>
      </w:pPr>
      <w:r>
        <w:t>21. května 2020</w:t>
      </w:r>
    </w:p>
    <w:p w14:paraId="7EAD2232" w14:textId="77777777" w:rsidR="00931CF7" w:rsidRDefault="00931CF7" w:rsidP="00931CF7">
      <w:pPr>
        <w:jc w:val="center"/>
      </w:pPr>
    </w:p>
    <w:p w14:paraId="5305E015" w14:textId="12F616C2" w:rsidR="00931CF7" w:rsidRPr="00931CF7" w:rsidRDefault="00931CF7" w:rsidP="00931CF7">
      <w:pPr>
        <w:jc w:val="center"/>
        <w:rPr>
          <w:b/>
          <w:sz w:val="28"/>
          <w:szCs w:val="28"/>
        </w:rPr>
      </w:pPr>
      <w:r w:rsidRPr="00931CF7">
        <w:rPr>
          <w:b/>
          <w:sz w:val="28"/>
          <w:szCs w:val="28"/>
        </w:rPr>
        <w:t>Boj proti suchu není o nových přehradách, ale především o restartu zelené energetiky. Bez aktivního přístupu může Česko přijít o evropské prostředky na podporu nových obnovitelných zdrojů</w:t>
      </w:r>
      <w:r w:rsidR="00837C32">
        <w:rPr>
          <w:b/>
          <w:sz w:val="28"/>
          <w:szCs w:val="28"/>
        </w:rPr>
        <w:t>.</w:t>
      </w:r>
    </w:p>
    <w:p w14:paraId="237272A7" w14:textId="77777777" w:rsidR="00931CF7" w:rsidRDefault="00931CF7" w:rsidP="00931CF7">
      <w:pPr>
        <w:rPr>
          <w:rFonts w:ascii="Arial" w:eastAsia="Times New Roman" w:hAnsi="Arial" w:cs="Arial"/>
          <w:b/>
          <w:bCs/>
          <w:color w:val="000000"/>
          <w:lang w:eastAsia="cs-CZ"/>
        </w:rPr>
      </w:pPr>
    </w:p>
    <w:p w14:paraId="78A52F28" w14:textId="27A9BDF8" w:rsidR="00931CF7" w:rsidRPr="00931CF7" w:rsidRDefault="00931CF7" w:rsidP="00931CF7">
      <w:pPr>
        <w:jc w:val="both"/>
        <w:rPr>
          <w:rFonts w:cs="Times New Roman"/>
          <w:b/>
          <w:sz w:val="22"/>
          <w:szCs w:val="22"/>
          <w:lang w:eastAsia="cs-CZ"/>
        </w:rPr>
      </w:pPr>
      <w:r w:rsidRPr="00931CF7">
        <w:rPr>
          <w:rFonts w:cs="Arial"/>
          <w:b/>
          <w:color w:val="000000"/>
          <w:sz w:val="22"/>
          <w:szCs w:val="22"/>
          <w:lang w:eastAsia="cs-CZ"/>
        </w:rPr>
        <w:t>Podpora obnovitelných zdrojů, renovace budov nebo čisté mobility jsou hlavními body návrhu evropského “</w:t>
      </w:r>
      <w:hyperlink r:id="rId8" w:history="1">
        <w:r w:rsidRPr="00931CF7">
          <w:rPr>
            <w:rFonts w:cs="Arial"/>
            <w:b/>
            <w:color w:val="1155CC"/>
            <w:sz w:val="22"/>
            <w:szCs w:val="22"/>
            <w:u w:val="single"/>
            <w:lang w:eastAsia="cs-CZ"/>
          </w:rPr>
          <w:t>zeleného plánu</w:t>
        </w:r>
      </w:hyperlink>
      <w:r w:rsidRPr="00931CF7">
        <w:rPr>
          <w:rFonts w:cs="Arial"/>
          <w:b/>
          <w:color w:val="000000"/>
          <w:sz w:val="22"/>
          <w:szCs w:val="22"/>
          <w:lang w:eastAsia="cs-CZ"/>
        </w:rPr>
        <w:t xml:space="preserve">” pro oživení ekonomiky po pandemii koronaviru. EU uvažuje o </w:t>
      </w:r>
      <w:r w:rsidR="00432265">
        <w:rPr>
          <w:rFonts w:cs="Arial"/>
          <w:b/>
          <w:color w:val="000000"/>
          <w:sz w:val="22"/>
          <w:szCs w:val="22"/>
          <w:lang w:eastAsia="cs-CZ"/>
        </w:rPr>
        <w:t>impulsu</w:t>
      </w:r>
      <w:r w:rsidRPr="00931CF7">
        <w:rPr>
          <w:rFonts w:cs="Arial"/>
          <w:b/>
          <w:color w:val="000000"/>
          <w:sz w:val="22"/>
          <w:szCs w:val="22"/>
          <w:lang w:eastAsia="cs-CZ"/>
        </w:rPr>
        <w:t xml:space="preserve"> pro rozvoj zejména solárních a větrných elektráren ve výši téměř jednoho bilionu korun (35 miliard EUR). Svaz moderní energetiky, Solární asociace a Aliance pro energetickou soběstačnost proto apelují na vládu, aby vytvořila příznivé podmínky pro rozvoj obnovitelných zdrojů. Právě ty jsou podle nich </w:t>
      </w:r>
      <w:r w:rsidR="00775BD4">
        <w:rPr>
          <w:rFonts w:cs="Arial"/>
          <w:b/>
          <w:color w:val="000000"/>
          <w:sz w:val="22"/>
          <w:szCs w:val="22"/>
          <w:lang w:eastAsia="cs-CZ"/>
        </w:rPr>
        <w:t>také</w:t>
      </w:r>
      <w:r>
        <w:rPr>
          <w:rFonts w:cs="Arial"/>
          <w:b/>
          <w:color w:val="000000"/>
          <w:sz w:val="22"/>
          <w:szCs w:val="22"/>
          <w:lang w:eastAsia="cs-CZ"/>
        </w:rPr>
        <w:t xml:space="preserve"> jedním z nejlevnějších řešení</w:t>
      </w:r>
      <w:r w:rsidRPr="00931CF7">
        <w:rPr>
          <w:rFonts w:cs="Arial"/>
          <w:b/>
          <w:color w:val="000000"/>
          <w:sz w:val="22"/>
          <w:szCs w:val="22"/>
          <w:lang w:eastAsia="cs-CZ"/>
        </w:rPr>
        <w:t xml:space="preserve">, kterým </w:t>
      </w:r>
      <w:r w:rsidR="00CE485E">
        <w:rPr>
          <w:rFonts w:cs="Arial"/>
          <w:b/>
          <w:color w:val="000000"/>
          <w:sz w:val="22"/>
          <w:szCs w:val="22"/>
          <w:lang w:eastAsia="cs-CZ"/>
        </w:rPr>
        <w:t>může Česko</w:t>
      </w:r>
      <w:r w:rsidRPr="00931CF7">
        <w:rPr>
          <w:rFonts w:cs="Arial"/>
          <w:b/>
          <w:color w:val="000000"/>
          <w:sz w:val="22"/>
          <w:szCs w:val="22"/>
          <w:lang w:eastAsia="cs-CZ"/>
        </w:rPr>
        <w:t xml:space="preserve"> bojovat proti hlavní příčině sucha- </w:t>
      </w:r>
      <w:r w:rsidR="00837C32">
        <w:rPr>
          <w:rFonts w:cs="Arial"/>
          <w:b/>
          <w:color w:val="000000"/>
          <w:sz w:val="22"/>
          <w:szCs w:val="22"/>
          <w:lang w:eastAsia="cs-CZ"/>
        </w:rPr>
        <w:t>-</w:t>
      </w:r>
      <w:r w:rsidRPr="00931CF7">
        <w:rPr>
          <w:rFonts w:cs="Arial"/>
          <w:b/>
          <w:color w:val="000000"/>
          <w:sz w:val="22"/>
          <w:szCs w:val="22"/>
          <w:lang w:eastAsia="cs-CZ"/>
        </w:rPr>
        <w:t>klimatické změně.</w:t>
      </w:r>
    </w:p>
    <w:p w14:paraId="740EFE19" w14:textId="77777777" w:rsidR="00931CF7" w:rsidRPr="00931CF7" w:rsidRDefault="00931CF7" w:rsidP="00931CF7">
      <w:pPr>
        <w:jc w:val="both"/>
        <w:rPr>
          <w:rFonts w:eastAsia="Times New Roman" w:cs="Times New Roman"/>
          <w:sz w:val="22"/>
          <w:szCs w:val="22"/>
          <w:lang w:eastAsia="cs-CZ"/>
        </w:rPr>
      </w:pPr>
    </w:p>
    <w:p w14:paraId="7E370CEC" w14:textId="5FC76811" w:rsidR="00931CF7" w:rsidRPr="00931CF7" w:rsidRDefault="00931CF7" w:rsidP="00931CF7">
      <w:pPr>
        <w:jc w:val="both"/>
        <w:rPr>
          <w:rFonts w:cs="Times New Roman"/>
          <w:sz w:val="22"/>
          <w:szCs w:val="22"/>
          <w:lang w:eastAsia="cs-CZ"/>
        </w:rPr>
      </w:pPr>
      <w:r w:rsidRPr="00931CF7">
        <w:rPr>
          <w:rFonts w:cs="Arial"/>
          <w:i/>
          <w:color w:val="000000"/>
          <w:sz w:val="22"/>
          <w:szCs w:val="22"/>
          <w:lang w:eastAsia="cs-CZ"/>
        </w:rPr>
        <w:t>“Evropa chce vsadit na růst obnovitelných zdrojů</w:t>
      </w:r>
      <w:r w:rsidR="00885110">
        <w:rPr>
          <w:rFonts w:cs="Arial"/>
          <w:i/>
          <w:color w:val="000000"/>
          <w:sz w:val="22"/>
          <w:szCs w:val="22"/>
          <w:lang w:eastAsia="cs-CZ"/>
        </w:rPr>
        <w:t>, jako ekonomicky efektivního řešení pro d</w:t>
      </w:r>
      <w:r w:rsidR="00837C32">
        <w:rPr>
          <w:rFonts w:cs="Arial"/>
          <w:i/>
          <w:color w:val="000000"/>
          <w:sz w:val="22"/>
          <w:szCs w:val="22"/>
          <w:lang w:eastAsia="cs-CZ"/>
        </w:rPr>
        <w:t>e</w:t>
      </w:r>
      <w:r w:rsidR="00885110">
        <w:rPr>
          <w:rFonts w:cs="Arial"/>
          <w:i/>
          <w:color w:val="000000"/>
          <w:sz w:val="22"/>
          <w:szCs w:val="22"/>
          <w:lang w:eastAsia="cs-CZ"/>
        </w:rPr>
        <w:t>karbonizaci energetiky</w:t>
      </w:r>
      <w:r w:rsidRPr="00931CF7">
        <w:rPr>
          <w:rFonts w:cs="Arial"/>
          <w:i/>
          <w:color w:val="000000"/>
          <w:sz w:val="22"/>
          <w:szCs w:val="22"/>
          <w:lang w:eastAsia="cs-CZ"/>
        </w:rPr>
        <w:t>. Krize spojená s COVID-19 potvrdila, že právě solární nebo větrné elektrárny umí zajistit dostatek energie bez negativního vlivu na životní prostředí. Podle dostupných dat Mezinárodní energetické agentury to jsou právě obnovitelné zdroje, které zvýšily svůj podíl i přes zastavení globální ekonomiky,”</w:t>
      </w:r>
      <w:r w:rsidRPr="00931CF7">
        <w:rPr>
          <w:rFonts w:cs="Arial"/>
          <w:color w:val="000000"/>
          <w:sz w:val="22"/>
          <w:szCs w:val="22"/>
          <w:lang w:eastAsia="cs-CZ"/>
        </w:rPr>
        <w:t xml:space="preserve"> komentuje očekávání Martin Sedlák, programový ředitel Svazu moderní energetiky.</w:t>
      </w:r>
    </w:p>
    <w:p w14:paraId="20F7C614" w14:textId="77777777" w:rsidR="00931CF7" w:rsidRPr="00931CF7" w:rsidRDefault="00931CF7" w:rsidP="00931CF7">
      <w:pPr>
        <w:jc w:val="both"/>
        <w:rPr>
          <w:rFonts w:eastAsia="Times New Roman" w:cs="Times New Roman"/>
          <w:sz w:val="22"/>
          <w:szCs w:val="22"/>
          <w:lang w:eastAsia="cs-CZ"/>
        </w:rPr>
      </w:pPr>
    </w:p>
    <w:p w14:paraId="5C76A8FB" w14:textId="27700E46" w:rsidR="00931CF7" w:rsidRPr="00931CF7" w:rsidRDefault="00931CF7" w:rsidP="00931CF7">
      <w:pPr>
        <w:jc w:val="both"/>
        <w:rPr>
          <w:rFonts w:cs="Times New Roman"/>
          <w:sz w:val="22"/>
          <w:szCs w:val="22"/>
          <w:lang w:eastAsia="cs-CZ"/>
        </w:rPr>
      </w:pPr>
      <w:bookmarkStart w:id="0" w:name="_Hlk40948457"/>
      <w:r w:rsidRPr="00931CF7">
        <w:rPr>
          <w:rFonts w:cs="Arial"/>
          <w:b/>
          <w:bCs/>
          <w:color w:val="000000"/>
          <w:sz w:val="22"/>
          <w:szCs w:val="22"/>
          <w:lang w:eastAsia="cs-CZ"/>
        </w:rPr>
        <w:t>Zelený plán pro oživení EU</w:t>
      </w:r>
      <w:r w:rsidRPr="00931CF7">
        <w:rPr>
          <w:rFonts w:cs="Arial"/>
          <w:color w:val="000000"/>
          <w:sz w:val="22"/>
          <w:szCs w:val="22"/>
          <w:lang w:eastAsia="cs-CZ"/>
        </w:rPr>
        <w:t xml:space="preserve"> zvažuje v následujících dvou letech podpor</w:t>
      </w:r>
      <w:r>
        <w:rPr>
          <w:rFonts w:cs="Arial"/>
          <w:color w:val="000000"/>
          <w:sz w:val="22"/>
          <w:szCs w:val="22"/>
          <w:lang w:eastAsia="cs-CZ"/>
        </w:rPr>
        <w:t>u pro 7,5 gigawattů solárních a </w:t>
      </w:r>
      <w:r w:rsidRPr="00931CF7">
        <w:rPr>
          <w:rFonts w:cs="Arial"/>
          <w:color w:val="000000"/>
          <w:sz w:val="22"/>
          <w:szCs w:val="22"/>
          <w:lang w:eastAsia="cs-CZ"/>
        </w:rPr>
        <w:t xml:space="preserve">větrných projektů v rámci aukcí ve výši 25 miliard EUR. Aukce pro solární energii však Česko odmítá, </w:t>
      </w:r>
      <w:r w:rsidRPr="00D62421">
        <w:rPr>
          <w:rFonts w:cs="Arial"/>
          <w:color w:val="000000"/>
          <w:sz w:val="22"/>
          <w:szCs w:val="22"/>
          <w:lang w:eastAsia="cs-CZ"/>
        </w:rPr>
        <w:t xml:space="preserve">takže </w:t>
      </w:r>
      <w:r w:rsidR="00D62421">
        <w:rPr>
          <w:rFonts w:cs="Arial"/>
          <w:color w:val="000000"/>
          <w:sz w:val="22"/>
          <w:szCs w:val="22"/>
          <w:lang w:eastAsia="cs-CZ"/>
        </w:rPr>
        <w:t>o tuto možnost může přijít</w:t>
      </w:r>
      <w:r w:rsidRPr="00931CF7">
        <w:rPr>
          <w:rFonts w:cs="Arial"/>
          <w:color w:val="000000"/>
          <w:sz w:val="22"/>
          <w:szCs w:val="22"/>
          <w:lang w:eastAsia="cs-CZ"/>
        </w:rPr>
        <w:t xml:space="preserve">. Další </w:t>
      </w:r>
      <w:r w:rsidR="00CE485E">
        <w:rPr>
          <w:rFonts w:cs="Arial"/>
          <w:color w:val="000000"/>
          <w:sz w:val="22"/>
          <w:szCs w:val="22"/>
          <w:lang w:eastAsia="cs-CZ"/>
        </w:rPr>
        <w:t>impuls</w:t>
      </w:r>
      <w:r w:rsidRPr="00931CF7">
        <w:rPr>
          <w:rFonts w:cs="Arial"/>
          <w:color w:val="000000"/>
          <w:sz w:val="22"/>
          <w:szCs w:val="22"/>
          <w:lang w:eastAsia="cs-CZ"/>
        </w:rPr>
        <w:t xml:space="preserve"> z EU pro rozvoj obnovitelných zdrojů v členských státech pak bude ve výši 10 miliard EUR ve formě spolufinancování Evropskou investiční bankou (EIB).</w:t>
      </w:r>
    </w:p>
    <w:bookmarkEnd w:id="0"/>
    <w:p w14:paraId="4F3D9C78" w14:textId="77777777" w:rsidR="00931CF7" w:rsidRPr="00931CF7" w:rsidRDefault="00931CF7" w:rsidP="00931CF7">
      <w:pPr>
        <w:jc w:val="both"/>
        <w:rPr>
          <w:rFonts w:eastAsia="Times New Roman" w:cs="Times New Roman"/>
          <w:sz w:val="22"/>
          <w:szCs w:val="22"/>
          <w:lang w:eastAsia="cs-CZ"/>
        </w:rPr>
      </w:pPr>
    </w:p>
    <w:p w14:paraId="09A88808" w14:textId="687F4E5E" w:rsidR="00931CF7" w:rsidRPr="00931CF7" w:rsidRDefault="00931CF7" w:rsidP="00931CF7">
      <w:pPr>
        <w:spacing w:after="120"/>
        <w:jc w:val="both"/>
        <w:rPr>
          <w:rFonts w:cs="Times New Roman"/>
          <w:sz w:val="22"/>
          <w:szCs w:val="22"/>
          <w:lang w:eastAsia="cs-CZ"/>
        </w:rPr>
      </w:pPr>
      <w:r w:rsidRPr="00931CF7">
        <w:rPr>
          <w:rFonts w:cs="Arial"/>
          <w:color w:val="000000"/>
          <w:sz w:val="22"/>
          <w:szCs w:val="22"/>
          <w:lang w:eastAsia="cs-CZ"/>
        </w:rPr>
        <w:t>Nové “zelené” elektrárny by podpořily vznik</w:t>
      </w:r>
      <w:r w:rsidR="00885110">
        <w:rPr>
          <w:rFonts w:cs="Arial"/>
          <w:color w:val="000000"/>
          <w:sz w:val="22"/>
          <w:szCs w:val="22"/>
          <w:lang w:eastAsia="cs-CZ"/>
        </w:rPr>
        <w:t xml:space="preserve"> digitální ekonomiky založené na větší decentralizaci. </w:t>
      </w:r>
      <w:r w:rsidRPr="00931CF7">
        <w:rPr>
          <w:rFonts w:cs="Arial"/>
          <w:i/>
          <w:iCs/>
          <w:color w:val="000000"/>
          <w:sz w:val="22"/>
          <w:szCs w:val="22"/>
          <w:lang w:eastAsia="cs-CZ"/>
        </w:rPr>
        <w:t>“Do roku 2030 lze ekonomicky sm</w:t>
      </w:r>
      <w:r w:rsidR="00CE485E">
        <w:rPr>
          <w:rFonts w:cs="Arial"/>
          <w:i/>
          <w:iCs/>
          <w:color w:val="000000"/>
          <w:sz w:val="22"/>
          <w:szCs w:val="22"/>
          <w:lang w:eastAsia="cs-CZ"/>
        </w:rPr>
        <w:t>ys</w:t>
      </w:r>
      <w:r w:rsidRPr="00931CF7">
        <w:rPr>
          <w:rFonts w:cs="Arial"/>
          <w:i/>
          <w:iCs/>
          <w:color w:val="000000"/>
          <w:sz w:val="22"/>
          <w:szCs w:val="22"/>
          <w:lang w:eastAsia="cs-CZ"/>
        </w:rPr>
        <w:t xml:space="preserve">luplně zvýšit instalovaný výkon solárních elektráren na čtyřnásobek dnešního stavu zejména novými projekty na střechách budov nebo v průmyslově znečištěných lokalitách. </w:t>
      </w:r>
      <w:r w:rsidR="00E86CB2">
        <w:rPr>
          <w:rFonts w:cs="Arial"/>
          <w:i/>
          <w:iCs/>
          <w:color w:val="000000"/>
          <w:sz w:val="22"/>
          <w:szCs w:val="22"/>
          <w:lang w:eastAsia="cs-CZ"/>
        </w:rPr>
        <w:t>Rozvoj</w:t>
      </w:r>
      <w:r w:rsidRPr="00931CF7">
        <w:rPr>
          <w:rFonts w:cs="Arial"/>
          <w:i/>
          <w:iCs/>
          <w:color w:val="000000"/>
          <w:sz w:val="22"/>
          <w:szCs w:val="22"/>
          <w:lang w:eastAsia="cs-CZ"/>
        </w:rPr>
        <w:t xml:space="preserve"> obnovitelných zdrojů může přinést</w:t>
      </w:r>
      <w:r w:rsidR="00CE485E">
        <w:rPr>
          <w:rFonts w:cs="Arial"/>
          <w:i/>
          <w:iCs/>
          <w:color w:val="000000"/>
          <w:sz w:val="22"/>
          <w:szCs w:val="22"/>
          <w:lang w:eastAsia="cs-CZ"/>
        </w:rPr>
        <w:t xml:space="preserve"> </w:t>
      </w:r>
      <w:r w:rsidR="00CE485E" w:rsidRPr="00931CF7">
        <w:rPr>
          <w:rFonts w:cs="Arial"/>
          <w:i/>
          <w:iCs/>
          <w:color w:val="000000"/>
          <w:sz w:val="22"/>
          <w:szCs w:val="22"/>
          <w:lang w:eastAsia="cs-CZ"/>
        </w:rPr>
        <w:t>investic</w:t>
      </w:r>
      <w:r w:rsidR="00837C32">
        <w:rPr>
          <w:rFonts w:cs="Arial"/>
          <w:i/>
          <w:iCs/>
          <w:color w:val="000000"/>
          <w:sz w:val="22"/>
          <w:szCs w:val="22"/>
          <w:lang w:eastAsia="cs-CZ"/>
        </w:rPr>
        <w:t>e</w:t>
      </w:r>
      <w:r w:rsidR="00CE485E">
        <w:rPr>
          <w:rFonts w:cs="Arial"/>
          <w:i/>
          <w:iCs/>
          <w:color w:val="000000"/>
          <w:sz w:val="22"/>
          <w:szCs w:val="22"/>
          <w:lang w:eastAsia="cs-CZ"/>
        </w:rPr>
        <w:t xml:space="preserve"> ve výši</w:t>
      </w:r>
      <w:r w:rsidRPr="00931CF7">
        <w:rPr>
          <w:rFonts w:cs="Arial"/>
          <w:i/>
          <w:iCs/>
          <w:color w:val="000000"/>
          <w:sz w:val="22"/>
          <w:szCs w:val="22"/>
          <w:lang w:eastAsia="cs-CZ"/>
        </w:rPr>
        <w:t xml:space="preserve"> 400 miliard</w:t>
      </w:r>
      <w:r w:rsidR="00885110">
        <w:rPr>
          <w:rFonts w:cs="Arial"/>
          <w:i/>
          <w:iCs/>
          <w:color w:val="000000"/>
          <w:sz w:val="22"/>
          <w:szCs w:val="22"/>
          <w:lang w:eastAsia="cs-CZ"/>
        </w:rPr>
        <w:t xml:space="preserve"> korun</w:t>
      </w:r>
      <w:r w:rsidRPr="00931CF7">
        <w:rPr>
          <w:rFonts w:cs="Arial"/>
          <w:i/>
          <w:iCs/>
          <w:color w:val="000000"/>
          <w:sz w:val="22"/>
          <w:szCs w:val="22"/>
          <w:lang w:eastAsia="cs-CZ"/>
        </w:rPr>
        <w:t>, pro které by stačila státní podpora ve výši 10 až 14 miliard korun ročně do roku 2030,”</w:t>
      </w:r>
      <w:r w:rsidRPr="00931CF7">
        <w:rPr>
          <w:rFonts w:cs="Arial"/>
          <w:color w:val="000000"/>
          <w:sz w:val="22"/>
          <w:szCs w:val="22"/>
          <w:lang w:eastAsia="cs-CZ"/>
        </w:rPr>
        <w:t xml:space="preserve"> uvádí přínosy rozvoje obnovitelných zdrojů Martin Sedlák s odkazem na stále aktuální studii </w:t>
      </w:r>
      <w:hyperlink r:id="rId9" w:history="1">
        <w:r w:rsidRPr="00432265">
          <w:rPr>
            <w:rStyle w:val="Hypertextovodkaz"/>
            <w:rFonts w:cs="Arial"/>
            <w:sz w:val="22"/>
            <w:szCs w:val="22"/>
            <w:lang w:eastAsia="cs-CZ"/>
          </w:rPr>
          <w:t>Deloitte</w:t>
        </w:r>
      </w:hyperlink>
      <w:r w:rsidRPr="00931CF7">
        <w:rPr>
          <w:rFonts w:cs="Arial"/>
          <w:color w:val="000000"/>
          <w:sz w:val="22"/>
          <w:szCs w:val="22"/>
          <w:lang w:eastAsia="cs-CZ"/>
        </w:rPr>
        <w:t xml:space="preserve">. Ta </w:t>
      </w:r>
      <w:r w:rsidR="00885110">
        <w:rPr>
          <w:rFonts w:cs="Arial"/>
          <w:color w:val="000000"/>
          <w:sz w:val="22"/>
          <w:szCs w:val="22"/>
          <w:lang w:eastAsia="cs-CZ"/>
        </w:rPr>
        <w:t>propočítává</w:t>
      </w:r>
      <w:r w:rsidRPr="00931CF7">
        <w:rPr>
          <w:rFonts w:cs="Arial"/>
          <w:color w:val="000000"/>
          <w:sz w:val="22"/>
          <w:szCs w:val="22"/>
          <w:lang w:eastAsia="cs-CZ"/>
        </w:rPr>
        <w:t xml:space="preserve"> zvýšení podílu obnovitelných ze současných zhruba 15 % na 23 % do roku 2030 a to na základě ekonomického posouzení výhodnosti investic. Jako nejvhodnější řešení se jeví právě solární elektrárny.</w:t>
      </w:r>
    </w:p>
    <w:p w14:paraId="2177459E" w14:textId="3B9065AA" w:rsidR="00931CF7" w:rsidRDefault="00931CF7" w:rsidP="00931CF7">
      <w:pPr>
        <w:spacing w:after="120"/>
        <w:jc w:val="both"/>
        <w:rPr>
          <w:rFonts w:cs="Arial"/>
          <w:color w:val="000000"/>
          <w:sz w:val="22"/>
          <w:szCs w:val="22"/>
          <w:lang w:eastAsia="cs-CZ"/>
        </w:rPr>
      </w:pPr>
      <w:r w:rsidRPr="00931CF7">
        <w:rPr>
          <w:rFonts w:cs="Arial"/>
          <w:color w:val="000000"/>
          <w:sz w:val="22"/>
          <w:szCs w:val="22"/>
          <w:lang w:eastAsia="cs-CZ"/>
        </w:rPr>
        <w:t xml:space="preserve">Zvýšení podílu obnovitelných zdrojů energie </w:t>
      </w:r>
      <w:r w:rsidR="00885110">
        <w:rPr>
          <w:rFonts w:cs="Arial"/>
          <w:color w:val="000000"/>
          <w:sz w:val="22"/>
          <w:szCs w:val="22"/>
          <w:lang w:eastAsia="cs-CZ"/>
        </w:rPr>
        <w:t>by podle této studie mělo</w:t>
      </w:r>
      <w:r w:rsidRPr="00931CF7">
        <w:rPr>
          <w:rFonts w:cs="Arial"/>
          <w:color w:val="000000"/>
          <w:sz w:val="22"/>
          <w:szCs w:val="22"/>
          <w:lang w:eastAsia="cs-CZ"/>
        </w:rPr>
        <w:t xml:space="preserve"> pozitivní efe</w:t>
      </w:r>
      <w:r w:rsidR="00432265">
        <w:rPr>
          <w:rFonts w:cs="Arial"/>
          <w:color w:val="000000"/>
          <w:sz w:val="22"/>
          <w:szCs w:val="22"/>
          <w:lang w:eastAsia="cs-CZ"/>
        </w:rPr>
        <w:t>kt pro zaměstnanost a růst HD</w:t>
      </w:r>
      <w:r w:rsidR="00837C32">
        <w:rPr>
          <w:rFonts w:cs="Arial"/>
          <w:color w:val="000000"/>
          <w:sz w:val="22"/>
          <w:szCs w:val="22"/>
          <w:lang w:eastAsia="cs-CZ"/>
        </w:rPr>
        <w:t>P</w:t>
      </w:r>
      <w:r w:rsidR="00432265">
        <w:rPr>
          <w:rFonts w:cs="Arial"/>
          <w:color w:val="000000"/>
          <w:sz w:val="22"/>
          <w:szCs w:val="22"/>
          <w:lang w:eastAsia="cs-CZ"/>
        </w:rPr>
        <w:t xml:space="preserve">: </w:t>
      </w:r>
      <w:r w:rsidRPr="00931CF7">
        <w:rPr>
          <w:rFonts w:cs="Arial"/>
          <w:color w:val="000000"/>
          <w:sz w:val="22"/>
          <w:szCs w:val="22"/>
          <w:lang w:eastAsia="cs-CZ"/>
        </w:rPr>
        <w:t>vytvoř</w:t>
      </w:r>
      <w:r w:rsidR="00432265">
        <w:rPr>
          <w:rFonts w:cs="Arial"/>
          <w:color w:val="000000"/>
          <w:sz w:val="22"/>
          <w:szCs w:val="22"/>
          <w:lang w:eastAsia="cs-CZ"/>
        </w:rPr>
        <w:t>ily by</w:t>
      </w:r>
      <w:r w:rsidRPr="00931CF7">
        <w:rPr>
          <w:rFonts w:cs="Arial"/>
          <w:color w:val="000000"/>
          <w:sz w:val="22"/>
          <w:szCs w:val="22"/>
          <w:lang w:eastAsia="cs-CZ"/>
        </w:rPr>
        <w:t xml:space="preserve"> až 33 tisíc pracovních </w:t>
      </w:r>
      <w:r w:rsidR="00432265">
        <w:rPr>
          <w:rFonts w:cs="Arial"/>
          <w:color w:val="000000"/>
          <w:sz w:val="22"/>
          <w:szCs w:val="22"/>
          <w:lang w:eastAsia="cs-CZ"/>
        </w:rPr>
        <w:t>příležitostí a zvýšily</w:t>
      </w:r>
      <w:r w:rsidRPr="00931CF7">
        <w:rPr>
          <w:rFonts w:cs="Arial"/>
          <w:color w:val="000000"/>
          <w:sz w:val="22"/>
          <w:szCs w:val="22"/>
          <w:lang w:eastAsia="cs-CZ"/>
        </w:rPr>
        <w:t xml:space="preserve"> HDP až o 7 %.</w:t>
      </w:r>
    </w:p>
    <w:p w14:paraId="01253C1F" w14:textId="0C8025B7" w:rsidR="00885110" w:rsidRPr="00931CF7" w:rsidRDefault="00885110" w:rsidP="00931CF7">
      <w:pPr>
        <w:spacing w:after="120"/>
        <w:jc w:val="both"/>
        <w:rPr>
          <w:rFonts w:cs="Times New Roman"/>
          <w:b/>
          <w:i/>
          <w:sz w:val="22"/>
          <w:szCs w:val="22"/>
          <w:lang w:eastAsia="cs-CZ"/>
        </w:rPr>
      </w:pPr>
      <w:r w:rsidRPr="00885110">
        <w:rPr>
          <w:rFonts w:cs="Arial"/>
          <w:b/>
          <w:i/>
          <w:color w:val="000000"/>
          <w:sz w:val="22"/>
          <w:szCs w:val="22"/>
          <w:lang w:eastAsia="cs-CZ"/>
        </w:rPr>
        <w:t>Nedostatečný vládní plán</w:t>
      </w:r>
    </w:p>
    <w:p w14:paraId="77B68667" w14:textId="37C30742" w:rsidR="00931CF7" w:rsidRPr="00931CF7" w:rsidRDefault="00931CF7" w:rsidP="00931CF7">
      <w:pPr>
        <w:jc w:val="both"/>
        <w:rPr>
          <w:rFonts w:cs="Times New Roman"/>
          <w:sz w:val="22"/>
          <w:szCs w:val="22"/>
          <w:lang w:eastAsia="cs-CZ"/>
        </w:rPr>
      </w:pPr>
      <w:r w:rsidRPr="00931CF7">
        <w:rPr>
          <w:rFonts w:cs="Arial"/>
          <w:color w:val="000000"/>
          <w:sz w:val="22"/>
          <w:szCs w:val="22"/>
          <w:lang w:eastAsia="cs-CZ"/>
        </w:rPr>
        <w:t>Kroky, které aktuálně vláda v oblasti energetiky podniká, jsou</w:t>
      </w:r>
      <w:r w:rsidR="00885110">
        <w:rPr>
          <w:rFonts w:cs="Arial"/>
          <w:color w:val="000000"/>
          <w:sz w:val="22"/>
          <w:szCs w:val="22"/>
          <w:lang w:eastAsia="cs-CZ"/>
        </w:rPr>
        <w:t xml:space="preserve"> však</w:t>
      </w:r>
      <w:r w:rsidRPr="00931CF7">
        <w:rPr>
          <w:rFonts w:cs="Arial"/>
          <w:color w:val="000000"/>
          <w:sz w:val="22"/>
          <w:szCs w:val="22"/>
          <w:lang w:eastAsia="cs-CZ"/>
        </w:rPr>
        <w:t xml:space="preserve"> jen polovičatá a část z nich dokonce ohrožuje existenci již realizovaných projektů</w:t>
      </w:r>
      <w:r w:rsidR="00885110">
        <w:rPr>
          <w:rFonts w:cs="Arial"/>
          <w:color w:val="000000"/>
          <w:sz w:val="22"/>
          <w:szCs w:val="22"/>
          <w:lang w:eastAsia="cs-CZ"/>
        </w:rPr>
        <w:t xml:space="preserve"> obnovitelných zdrojů</w:t>
      </w:r>
      <w:r w:rsidRPr="00931CF7">
        <w:rPr>
          <w:rFonts w:cs="Arial"/>
          <w:color w:val="000000"/>
          <w:sz w:val="22"/>
          <w:szCs w:val="22"/>
          <w:lang w:eastAsia="cs-CZ"/>
        </w:rPr>
        <w:t>. Vládou schválená novela zákona o podporovaných zdrojích, která</w:t>
      </w:r>
      <w:r w:rsidR="00885110">
        <w:rPr>
          <w:rFonts w:cs="Arial"/>
          <w:color w:val="000000"/>
          <w:sz w:val="22"/>
          <w:szCs w:val="22"/>
          <w:lang w:eastAsia="cs-CZ"/>
        </w:rPr>
        <w:t xml:space="preserve"> nyní</w:t>
      </w:r>
      <w:r w:rsidRPr="00931CF7">
        <w:rPr>
          <w:rFonts w:cs="Arial"/>
          <w:color w:val="000000"/>
          <w:sz w:val="22"/>
          <w:szCs w:val="22"/>
          <w:lang w:eastAsia="cs-CZ"/>
        </w:rPr>
        <w:t xml:space="preserve"> míří k projednání ve </w:t>
      </w:r>
      <w:r w:rsidR="00666C88">
        <w:rPr>
          <w:rFonts w:cs="Arial"/>
          <w:color w:val="000000"/>
          <w:sz w:val="22"/>
          <w:szCs w:val="22"/>
          <w:lang w:eastAsia="cs-CZ"/>
        </w:rPr>
        <w:t>s</w:t>
      </w:r>
      <w:r w:rsidRPr="00931CF7">
        <w:rPr>
          <w:rFonts w:cs="Arial"/>
          <w:color w:val="000000"/>
          <w:sz w:val="22"/>
          <w:szCs w:val="22"/>
          <w:lang w:eastAsia="cs-CZ"/>
        </w:rPr>
        <w:t>němovně, totiž vylučuje solární energetiku z nového schématu podpory, zalo</w:t>
      </w:r>
      <w:r w:rsidR="00885110">
        <w:rPr>
          <w:rFonts w:cs="Arial"/>
          <w:color w:val="000000"/>
          <w:sz w:val="22"/>
          <w:szCs w:val="22"/>
          <w:lang w:eastAsia="cs-CZ"/>
        </w:rPr>
        <w:t>ženého na tržním principu aukcí. V nich</w:t>
      </w:r>
      <w:r w:rsidRPr="00931CF7">
        <w:rPr>
          <w:rFonts w:cs="Arial"/>
          <w:color w:val="000000"/>
          <w:sz w:val="22"/>
          <w:szCs w:val="22"/>
          <w:lang w:eastAsia="cs-CZ"/>
        </w:rPr>
        <w:t xml:space="preserve"> zájemci </w:t>
      </w:r>
      <w:r>
        <w:rPr>
          <w:rFonts w:cs="Arial"/>
          <w:color w:val="000000"/>
          <w:sz w:val="22"/>
          <w:szCs w:val="22"/>
          <w:lang w:eastAsia="cs-CZ"/>
        </w:rPr>
        <w:t>soutěží o podporu</w:t>
      </w:r>
      <w:r w:rsidR="00885110">
        <w:rPr>
          <w:rFonts w:cs="Arial"/>
          <w:color w:val="000000"/>
          <w:sz w:val="22"/>
          <w:szCs w:val="22"/>
          <w:lang w:eastAsia="cs-CZ"/>
        </w:rPr>
        <w:t xml:space="preserve"> a získávají ji ti s nejvýhodnější nabídkou</w:t>
      </w:r>
      <w:r>
        <w:rPr>
          <w:rFonts w:cs="Arial"/>
          <w:color w:val="000000"/>
          <w:sz w:val="22"/>
          <w:szCs w:val="22"/>
          <w:lang w:eastAsia="cs-CZ"/>
        </w:rPr>
        <w:t xml:space="preserve">. Jde </w:t>
      </w:r>
      <w:r w:rsidR="00885110">
        <w:rPr>
          <w:rFonts w:cs="Arial"/>
          <w:color w:val="000000"/>
          <w:sz w:val="22"/>
          <w:szCs w:val="22"/>
          <w:lang w:eastAsia="cs-CZ"/>
        </w:rPr>
        <w:t>tak</w:t>
      </w:r>
      <w:r>
        <w:rPr>
          <w:rFonts w:cs="Arial"/>
          <w:color w:val="000000"/>
          <w:sz w:val="22"/>
          <w:szCs w:val="22"/>
          <w:lang w:eastAsia="cs-CZ"/>
        </w:rPr>
        <w:t xml:space="preserve"> o </w:t>
      </w:r>
      <w:r w:rsidRPr="00931CF7">
        <w:rPr>
          <w:rFonts w:cs="Arial"/>
          <w:color w:val="000000"/>
          <w:sz w:val="22"/>
          <w:szCs w:val="22"/>
          <w:lang w:eastAsia="cs-CZ"/>
        </w:rPr>
        <w:t>nejlevnější řešení pro spotřebitele elektřiny. </w:t>
      </w:r>
    </w:p>
    <w:p w14:paraId="304F0C9D" w14:textId="77777777" w:rsidR="00931CF7" w:rsidRPr="00931CF7" w:rsidRDefault="00931CF7" w:rsidP="00931CF7">
      <w:pPr>
        <w:jc w:val="both"/>
        <w:rPr>
          <w:rFonts w:eastAsia="Times New Roman" w:cs="Times New Roman"/>
          <w:sz w:val="22"/>
          <w:szCs w:val="22"/>
          <w:lang w:eastAsia="cs-CZ"/>
        </w:rPr>
      </w:pPr>
    </w:p>
    <w:p w14:paraId="083EE9AE" w14:textId="70DC6BC0" w:rsidR="00931CF7" w:rsidRPr="00931CF7" w:rsidRDefault="00931CF7" w:rsidP="00931CF7">
      <w:pPr>
        <w:jc w:val="both"/>
        <w:rPr>
          <w:rFonts w:cs="Times New Roman"/>
          <w:sz w:val="22"/>
          <w:szCs w:val="22"/>
          <w:lang w:eastAsia="cs-CZ"/>
        </w:rPr>
      </w:pPr>
      <w:r w:rsidRPr="00931CF7">
        <w:rPr>
          <w:rFonts w:cs="Arial"/>
          <w:color w:val="000000"/>
          <w:sz w:val="22"/>
          <w:szCs w:val="22"/>
          <w:lang w:eastAsia="cs-CZ"/>
        </w:rPr>
        <w:t>Asociace se shodují, že nejlepší cestou pro restart čisté energetiky je podpora založená na základě technologicky neutrálního přístupu k jednotlivým typům zdrojů.</w:t>
      </w:r>
      <w:r w:rsidR="00E86CB2">
        <w:rPr>
          <w:rFonts w:cs="Times New Roman"/>
          <w:sz w:val="22"/>
          <w:szCs w:val="22"/>
          <w:lang w:eastAsia="cs-CZ"/>
        </w:rPr>
        <w:t xml:space="preserve"> </w:t>
      </w:r>
      <w:r w:rsidRPr="00931CF7">
        <w:rPr>
          <w:rFonts w:cs="Arial"/>
          <w:i/>
          <w:iCs/>
          <w:color w:val="000000"/>
          <w:sz w:val="22"/>
          <w:szCs w:val="22"/>
          <w:lang w:eastAsia="cs-CZ"/>
        </w:rPr>
        <w:t xml:space="preserve">“Aukce se s úspěchem osvědčily v řadě </w:t>
      </w:r>
      <w:r w:rsidRPr="00931CF7">
        <w:rPr>
          <w:rFonts w:cs="Arial"/>
          <w:i/>
          <w:iCs/>
          <w:color w:val="000000"/>
          <w:sz w:val="22"/>
          <w:szCs w:val="22"/>
          <w:lang w:eastAsia="cs-CZ"/>
        </w:rPr>
        <w:lastRenderedPageBreak/>
        <w:t xml:space="preserve">evropských zemí. V Německu snížila soutěž zájemců o výstavbu solárních parků za pět let ceny sluneční elektřiny o polovinu. S úspěchem fungují také v Polsku, zavedlo je také Maďarsko a Slovensko. Česko je tak poslední </w:t>
      </w:r>
      <w:r w:rsidR="00885110">
        <w:rPr>
          <w:rFonts w:cs="Arial"/>
          <w:i/>
          <w:iCs/>
          <w:color w:val="000000"/>
          <w:sz w:val="22"/>
          <w:szCs w:val="22"/>
          <w:lang w:eastAsia="cs-CZ"/>
        </w:rPr>
        <w:t>stát</w:t>
      </w:r>
      <w:r w:rsidRPr="00931CF7">
        <w:rPr>
          <w:rFonts w:cs="Arial"/>
          <w:i/>
          <w:iCs/>
          <w:color w:val="000000"/>
          <w:sz w:val="22"/>
          <w:szCs w:val="22"/>
          <w:lang w:eastAsia="cs-CZ"/>
        </w:rPr>
        <w:t xml:space="preserve"> </w:t>
      </w:r>
      <w:r w:rsidR="00885110">
        <w:rPr>
          <w:rFonts w:cs="Arial"/>
          <w:i/>
          <w:iCs/>
          <w:color w:val="000000"/>
          <w:sz w:val="22"/>
          <w:szCs w:val="22"/>
          <w:lang w:eastAsia="cs-CZ"/>
        </w:rPr>
        <w:t>ve V4, který</w:t>
      </w:r>
      <w:r w:rsidRPr="00931CF7">
        <w:rPr>
          <w:rFonts w:cs="Arial"/>
          <w:i/>
          <w:iCs/>
          <w:color w:val="000000"/>
          <w:sz w:val="22"/>
          <w:szCs w:val="22"/>
          <w:lang w:eastAsia="cs-CZ"/>
        </w:rPr>
        <w:t xml:space="preserve"> rozvoj obnovitelných zdrojů brzdí. Přitom by nové projekty </w:t>
      </w:r>
      <w:r w:rsidR="00885110">
        <w:rPr>
          <w:rFonts w:cs="Arial"/>
          <w:i/>
          <w:iCs/>
          <w:color w:val="000000"/>
          <w:sz w:val="22"/>
          <w:szCs w:val="22"/>
          <w:lang w:eastAsia="cs-CZ"/>
        </w:rPr>
        <w:t>pomohly</w:t>
      </w:r>
      <w:r w:rsidRPr="00931CF7">
        <w:rPr>
          <w:rFonts w:cs="Arial"/>
          <w:i/>
          <w:iCs/>
          <w:color w:val="000000"/>
          <w:sz w:val="22"/>
          <w:szCs w:val="22"/>
          <w:lang w:eastAsia="cs-CZ"/>
        </w:rPr>
        <w:t xml:space="preserve"> při transformaci uhelných regionů, ale také v boji proti suchu </w:t>
      </w:r>
      <w:r w:rsidR="00885110">
        <w:rPr>
          <w:rFonts w:cs="Arial"/>
          <w:i/>
          <w:iCs/>
          <w:color w:val="000000"/>
          <w:sz w:val="22"/>
          <w:szCs w:val="22"/>
          <w:lang w:eastAsia="cs-CZ"/>
        </w:rPr>
        <w:t>využitím</w:t>
      </w:r>
      <w:r w:rsidRPr="00931CF7">
        <w:rPr>
          <w:rFonts w:cs="Arial"/>
          <w:i/>
          <w:iCs/>
          <w:color w:val="000000"/>
          <w:sz w:val="22"/>
          <w:szCs w:val="22"/>
          <w:lang w:eastAsia="cs-CZ"/>
        </w:rPr>
        <w:t xml:space="preserve"> inovativních řešení, ve kterých lze spojit zemědělskou produkci i sklízení solární energie umístěné nad rostlinami,” </w:t>
      </w:r>
      <w:r w:rsidRPr="00931CF7">
        <w:rPr>
          <w:rFonts w:cs="Arial"/>
          <w:color w:val="000000"/>
          <w:sz w:val="22"/>
          <w:szCs w:val="22"/>
          <w:lang w:eastAsia="cs-CZ"/>
        </w:rPr>
        <w:t>říká Martin Madej, analytik Aliance pro energetickou soběstačnost.</w:t>
      </w:r>
    </w:p>
    <w:p w14:paraId="70977DBE" w14:textId="77777777" w:rsidR="00931CF7" w:rsidRPr="00931CF7" w:rsidRDefault="00931CF7" w:rsidP="00931CF7">
      <w:pPr>
        <w:jc w:val="both"/>
        <w:rPr>
          <w:rFonts w:eastAsia="Times New Roman" w:cs="Times New Roman"/>
          <w:sz w:val="22"/>
          <w:szCs w:val="22"/>
          <w:lang w:eastAsia="cs-CZ"/>
        </w:rPr>
      </w:pPr>
    </w:p>
    <w:p w14:paraId="7EBFD170" w14:textId="35005971" w:rsidR="00931CF7" w:rsidRPr="00931CF7" w:rsidRDefault="00931CF7" w:rsidP="00931CF7">
      <w:pPr>
        <w:jc w:val="both"/>
        <w:rPr>
          <w:rFonts w:cs="Times New Roman"/>
          <w:sz w:val="22"/>
          <w:szCs w:val="22"/>
          <w:lang w:eastAsia="cs-CZ"/>
        </w:rPr>
      </w:pPr>
      <w:r w:rsidRPr="00931CF7">
        <w:rPr>
          <w:rFonts w:cs="Arial"/>
          <w:color w:val="000000"/>
          <w:sz w:val="22"/>
          <w:szCs w:val="22"/>
          <w:lang w:eastAsia="cs-CZ"/>
        </w:rPr>
        <w:t xml:space="preserve">Jen hnědouhelná pánev v Podkrušnohoří nabízí 20 tisíc hektarů brownfieldů využitelných pro fotovoltaiku na zemi i na hladině budoucích umělých jezer. Další stovky až tisíce hektarů se </w:t>
      </w:r>
      <w:r w:rsidR="00885110">
        <w:rPr>
          <w:rFonts w:cs="Arial"/>
          <w:color w:val="000000"/>
          <w:sz w:val="22"/>
          <w:szCs w:val="22"/>
          <w:lang w:eastAsia="cs-CZ"/>
        </w:rPr>
        <w:t>již</w:t>
      </w:r>
      <w:r w:rsidRPr="00931CF7">
        <w:rPr>
          <w:rFonts w:cs="Arial"/>
          <w:color w:val="000000"/>
          <w:sz w:val="22"/>
          <w:szCs w:val="22"/>
          <w:lang w:eastAsia="cs-CZ"/>
        </w:rPr>
        <w:t xml:space="preserve"> </w:t>
      </w:r>
      <w:r w:rsidR="00885110">
        <w:rPr>
          <w:rFonts w:cs="Arial"/>
          <w:color w:val="000000"/>
          <w:sz w:val="22"/>
          <w:szCs w:val="22"/>
          <w:lang w:eastAsia="cs-CZ"/>
        </w:rPr>
        <w:t>nyní</w:t>
      </w:r>
      <w:r w:rsidRPr="00931CF7">
        <w:rPr>
          <w:rFonts w:cs="Arial"/>
          <w:color w:val="000000"/>
          <w:sz w:val="22"/>
          <w:szCs w:val="22"/>
          <w:lang w:eastAsia="cs-CZ"/>
        </w:rPr>
        <w:t xml:space="preserve"> uvolňují v bývalé těžební krajině na Karvinsku.</w:t>
      </w:r>
    </w:p>
    <w:p w14:paraId="71FB1312" w14:textId="77777777" w:rsidR="00931CF7" w:rsidRPr="00931CF7" w:rsidRDefault="00931CF7" w:rsidP="00931CF7">
      <w:pPr>
        <w:jc w:val="both"/>
        <w:rPr>
          <w:rFonts w:eastAsia="Times New Roman" w:cs="Times New Roman"/>
          <w:sz w:val="22"/>
          <w:szCs w:val="22"/>
          <w:lang w:eastAsia="cs-CZ"/>
        </w:rPr>
      </w:pPr>
    </w:p>
    <w:p w14:paraId="48179DA3" w14:textId="77777777" w:rsidR="00931CF7" w:rsidRPr="00931CF7" w:rsidRDefault="00931CF7" w:rsidP="00931CF7">
      <w:pPr>
        <w:jc w:val="both"/>
        <w:rPr>
          <w:rFonts w:cs="Times New Roman"/>
          <w:sz w:val="22"/>
          <w:szCs w:val="22"/>
          <w:lang w:eastAsia="cs-CZ"/>
        </w:rPr>
      </w:pPr>
      <w:r w:rsidRPr="00931CF7">
        <w:rPr>
          <w:rFonts w:cs="Arial"/>
          <w:b/>
          <w:bCs/>
          <w:i/>
          <w:iCs/>
          <w:color w:val="000000"/>
          <w:sz w:val="22"/>
          <w:szCs w:val="22"/>
          <w:lang w:eastAsia="cs-CZ"/>
        </w:rPr>
        <w:t>Vyřizování účtů s minulostí</w:t>
      </w:r>
    </w:p>
    <w:p w14:paraId="4D07590B" w14:textId="77777777" w:rsidR="00931CF7" w:rsidRPr="00931CF7" w:rsidRDefault="00931CF7" w:rsidP="00931CF7">
      <w:pPr>
        <w:jc w:val="both"/>
        <w:rPr>
          <w:rFonts w:eastAsia="Times New Roman" w:cs="Times New Roman"/>
          <w:sz w:val="22"/>
          <w:szCs w:val="22"/>
          <w:lang w:eastAsia="cs-CZ"/>
        </w:rPr>
      </w:pPr>
    </w:p>
    <w:p w14:paraId="2DEFEB3D" w14:textId="77777777" w:rsidR="00931CF7" w:rsidRPr="00931CF7" w:rsidRDefault="00931CF7" w:rsidP="00931CF7">
      <w:pPr>
        <w:jc w:val="both"/>
        <w:rPr>
          <w:rFonts w:cs="Times New Roman"/>
          <w:sz w:val="22"/>
          <w:szCs w:val="22"/>
          <w:lang w:eastAsia="cs-CZ"/>
        </w:rPr>
      </w:pPr>
      <w:r w:rsidRPr="00931CF7">
        <w:rPr>
          <w:rFonts w:cs="Arial"/>
          <w:color w:val="000000"/>
          <w:sz w:val="22"/>
          <w:szCs w:val="22"/>
          <w:lang w:eastAsia="cs-CZ"/>
        </w:rPr>
        <w:t>Současně chce vláda zásadním způsobem zasáhnout do garantovaných podmínek podpory pro již realizované projekty. To je podle zástupců solárního sektoru varovným signálem pro investory do obnovitelných zdrojů, aby se Česku vyhnuli.</w:t>
      </w:r>
    </w:p>
    <w:p w14:paraId="682060BE" w14:textId="77777777" w:rsidR="00931CF7" w:rsidRPr="00931CF7" w:rsidRDefault="00931CF7" w:rsidP="00931CF7">
      <w:pPr>
        <w:jc w:val="both"/>
        <w:rPr>
          <w:rFonts w:eastAsia="Times New Roman" w:cs="Times New Roman"/>
          <w:sz w:val="22"/>
          <w:szCs w:val="22"/>
          <w:lang w:eastAsia="cs-CZ"/>
        </w:rPr>
      </w:pPr>
    </w:p>
    <w:p w14:paraId="3D2C5435" w14:textId="77777777" w:rsidR="00931CF7" w:rsidRPr="00931CF7" w:rsidRDefault="00931CF7" w:rsidP="00931CF7">
      <w:pPr>
        <w:jc w:val="both"/>
        <w:rPr>
          <w:rFonts w:cs="Times New Roman"/>
          <w:sz w:val="22"/>
          <w:szCs w:val="22"/>
          <w:lang w:eastAsia="cs-CZ"/>
        </w:rPr>
      </w:pPr>
      <w:r w:rsidRPr="00931CF7">
        <w:rPr>
          <w:rFonts w:cs="Arial"/>
          <w:i/>
          <w:iCs/>
          <w:color w:val="000000"/>
          <w:sz w:val="22"/>
          <w:szCs w:val="22"/>
          <w:lang w:eastAsia="cs-CZ"/>
        </w:rPr>
        <w:t>“Novela zákona o podporovaných zdrojích v současné podobě má spíše potenciál sektor obnovitelných zdrojů zcela zničit. Vláda chce skrze novelu snížit podporu pro stávající solární elektrárny o další desítky procent</w:t>
      </w:r>
      <w:r>
        <w:rPr>
          <w:rFonts w:cs="Arial"/>
          <w:i/>
          <w:iCs/>
          <w:color w:val="000000"/>
          <w:sz w:val="22"/>
          <w:szCs w:val="22"/>
          <w:lang w:eastAsia="cs-CZ"/>
        </w:rPr>
        <w:t>,</w:t>
      </w:r>
      <w:r w:rsidRPr="00931CF7">
        <w:rPr>
          <w:rFonts w:cs="Arial"/>
          <w:i/>
          <w:iCs/>
          <w:color w:val="000000"/>
          <w:sz w:val="22"/>
          <w:szCs w:val="22"/>
          <w:lang w:eastAsia="cs-CZ"/>
        </w:rPr>
        <w:t xml:space="preserve"> a to na takovou úroveň, že firmy nebudou schopné splácet úvěry. Hrozí, že tisíce firem, které před deseti lety investovaly do zelené energetiky na základě vládní pobídky, zkrachují. Zahraniční firmy spustí vlnu arbitráží a reputace Česka jako země pro investice bude poškozena,”</w:t>
      </w:r>
      <w:r w:rsidRPr="00931CF7">
        <w:rPr>
          <w:rFonts w:cs="Arial"/>
          <w:color w:val="000000"/>
          <w:sz w:val="22"/>
          <w:szCs w:val="22"/>
          <w:lang w:eastAsia="cs-CZ"/>
        </w:rPr>
        <w:t xml:space="preserve"> komentuje možná rizika pro solární sektor Jan Krčmář, předseda představenstva Solární asociace. </w:t>
      </w:r>
    </w:p>
    <w:p w14:paraId="68A74068" w14:textId="77777777" w:rsidR="00931CF7" w:rsidRPr="00931CF7" w:rsidRDefault="00931CF7" w:rsidP="00931CF7">
      <w:pPr>
        <w:jc w:val="both"/>
        <w:rPr>
          <w:rFonts w:eastAsia="Times New Roman" w:cs="Times New Roman"/>
          <w:sz w:val="22"/>
          <w:szCs w:val="22"/>
          <w:lang w:eastAsia="cs-CZ"/>
        </w:rPr>
      </w:pPr>
    </w:p>
    <w:p w14:paraId="735EB6BC" w14:textId="77777777" w:rsidR="00931CF7" w:rsidRPr="00931CF7" w:rsidRDefault="00931CF7" w:rsidP="00931CF7">
      <w:pPr>
        <w:jc w:val="both"/>
        <w:rPr>
          <w:rFonts w:cs="Times New Roman"/>
          <w:sz w:val="22"/>
          <w:szCs w:val="22"/>
          <w:lang w:eastAsia="cs-CZ"/>
        </w:rPr>
      </w:pPr>
      <w:r w:rsidRPr="00931CF7">
        <w:rPr>
          <w:rFonts w:cs="Arial"/>
          <w:color w:val="000000"/>
          <w:sz w:val="22"/>
          <w:szCs w:val="22"/>
          <w:lang w:eastAsia="cs-CZ"/>
        </w:rPr>
        <w:t>Vláda Andreje Babiše na jednání 27. dubna bez předchozího transparentního oznámení projednala novelu zákona o podporovaných zdrojích, kterou chce zasáhnout do podpory obnovitelných zdrojů, zejména solárních elektráren. V novele došlo přímo na vládě k nečekané změně: vláda snížila povolenou výnosnost (odborně označovanou jako IRR) pro solární elektrárny v rozporu s notifikačním rozhodnutím Evropské komise na hodnotu 6,3 %.</w:t>
      </w:r>
    </w:p>
    <w:p w14:paraId="13954C27" w14:textId="77777777" w:rsidR="00931CF7" w:rsidRPr="00931CF7" w:rsidRDefault="00931CF7" w:rsidP="00931CF7">
      <w:pPr>
        <w:jc w:val="both"/>
        <w:rPr>
          <w:rFonts w:eastAsia="Times New Roman" w:cs="Times New Roman"/>
          <w:sz w:val="22"/>
          <w:szCs w:val="22"/>
          <w:lang w:eastAsia="cs-CZ"/>
        </w:rPr>
      </w:pPr>
    </w:p>
    <w:p w14:paraId="61971F66" w14:textId="77777777" w:rsidR="00931CF7" w:rsidRPr="00931CF7" w:rsidRDefault="00931CF7" w:rsidP="00931CF7">
      <w:pPr>
        <w:jc w:val="both"/>
        <w:rPr>
          <w:rFonts w:cs="Times New Roman"/>
          <w:sz w:val="22"/>
          <w:szCs w:val="22"/>
          <w:lang w:eastAsia="cs-CZ"/>
        </w:rPr>
      </w:pPr>
      <w:r w:rsidRPr="00931CF7">
        <w:rPr>
          <w:rFonts w:cs="Arial"/>
          <w:color w:val="000000"/>
          <w:sz w:val="22"/>
          <w:szCs w:val="22"/>
          <w:lang w:eastAsia="cs-CZ"/>
        </w:rPr>
        <w:t>Zkrácení podpory dle nové hodnoty vnitřního výnosového procenta na výši 6,3 % nepokryje u 90 % vlastníků solárních elektráren ani úroky z bankovních úvěrů, které byly v letech 2009 a 2010 6-9 %. Je také nutné nahlížet na projekty ekonomickou situací, která panovala právě v době vzniku projektů. Ilustračním příkladem jsou vládní dluhopisy vydávané v tomto období s úrokem na úrovni 6 %. Pokud by platila podmínka IRR na úrovni 6,3 %, investice do solárních elektráren by z ekonomického hlediska nedávala žádný smysl. Každý by si koupil dluhopis – na místo výstavby solární elektrárny s dlouhou dobou návratnosti. </w:t>
      </w:r>
    </w:p>
    <w:p w14:paraId="7D9C84D6" w14:textId="77777777" w:rsidR="00931CF7" w:rsidRPr="00931CF7" w:rsidRDefault="00931CF7" w:rsidP="00931CF7">
      <w:pPr>
        <w:jc w:val="both"/>
        <w:rPr>
          <w:rFonts w:eastAsia="Times New Roman" w:cs="Times New Roman"/>
          <w:sz w:val="22"/>
          <w:szCs w:val="22"/>
          <w:lang w:eastAsia="cs-CZ"/>
        </w:rPr>
      </w:pPr>
    </w:p>
    <w:p w14:paraId="78A0FE73" w14:textId="77777777" w:rsidR="00931CF7" w:rsidRPr="00931CF7" w:rsidRDefault="00931CF7" w:rsidP="00931CF7">
      <w:pPr>
        <w:jc w:val="both"/>
        <w:rPr>
          <w:rFonts w:cs="Times New Roman"/>
          <w:sz w:val="22"/>
          <w:szCs w:val="22"/>
          <w:lang w:eastAsia="cs-CZ"/>
        </w:rPr>
      </w:pPr>
      <w:r w:rsidRPr="00931CF7">
        <w:rPr>
          <w:rFonts w:cs="Arial"/>
          <w:i/>
          <w:iCs/>
          <w:color w:val="000000"/>
          <w:sz w:val="22"/>
          <w:szCs w:val="22"/>
          <w:lang w:eastAsia="cs-CZ"/>
        </w:rPr>
        <w:t>“Nyní je růst obnovitelných zdrojů v Česku spíše zanedbatelný, ale hrozí, že v důsledku vládních kroků bude úplně nulový. Místo komunitních projektů a demokratizaci energetiky se vrátíme zpět do situace, kde se pole přenechá jen několika vyvoleným,”</w:t>
      </w:r>
      <w:r w:rsidRPr="00931CF7">
        <w:rPr>
          <w:rFonts w:cs="Arial"/>
          <w:color w:val="000000"/>
          <w:sz w:val="22"/>
          <w:szCs w:val="22"/>
          <w:lang w:eastAsia="cs-CZ"/>
        </w:rPr>
        <w:t xml:space="preserve"> uzavírá Jan Krčmář.</w:t>
      </w:r>
    </w:p>
    <w:p w14:paraId="720747B5" w14:textId="77777777" w:rsidR="00931CF7" w:rsidRPr="00931CF7" w:rsidRDefault="00931CF7" w:rsidP="00931CF7">
      <w:pPr>
        <w:jc w:val="both"/>
        <w:rPr>
          <w:rFonts w:eastAsia="Times New Roman" w:cs="Times New Roman"/>
          <w:sz w:val="22"/>
          <w:szCs w:val="22"/>
          <w:lang w:eastAsia="cs-CZ"/>
        </w:rPr>
      </w:pPr>
    </w:p>
    <w:p w14:paraId="1C56CF03" w14:textId="77777777" w:rsidR="00931CF7" w:rsidRPr="00931CF7" w:rsidRDefault="00931CF7" w:rsidP="00931CF7">
      <w:pPr>
        <w:jc w:val="both"/>
        <w:rPr>
          <w:rFonts w:cs="Times New Roman"/>
          <w:sz w:val="22"/>
          <w:szCs w:val="22"/>
          <w:lang w:eastAsia="cs-CZ"/>
        </w:rPr>
      </w:pPr>
      <w:r w:rsidRPr="00931CF7">
        <w:rPr>
          <w:rFonts w:cs="Arial"/>
          <w:b/>
          <w:color w:val="000000"/>
          <w:sz w:val="22"/>
          <w:szCs w:val="22"/>
          <w:lang w:eastAsia="cs-CZ"/>
        </w:rPr>
        <w:t>Kontakty</w:t>
      </w:r>
      <w:r w:rsidRPr="00931CF7">
        <w:rPr>
          <w:rFonts w:cs="Arial"/>
          <w:color w:val="000000"/>
          <w:sz w:val="22"/>
          <w:szCs w:val="22"/>
          <w:lang w:eastAsia="cs-CZ"/>
        </w:rPr>
        <w:t>:</w:t>
      </w:r>
    </w:p>
    <w:p w14:paraId="49505B10" w14:textId="77777777" w:rsidR="00931CF7" w:rsidRPr="00931CF7" w:rsidRDefault="00931CF7" w:rsidP="00931CF7">
      <w:pPr>
        <w:jc w:val="both"/>
        <w:rPr>
          <w:rFonts w:eastAsia="Times New Roman" w:cs="Times New Roman"/>
          <w:sz w:val="22"/>
          <w:szCs w:val="22"/>
          <w:lang w:eastAsia="cs-CZ"/>
        </w:rPr>
      </w:pPr>
    </w:p>
    <w:p w14:paraId="7DBA3288" w14:textId="3AAE46B9" w:rsidR="00931CF7" w:rsidRPr="00931CF7" w:rsidRDefault="00931CF7" w:rsidP="001D04DA">
      <w:pPr>
        <w:rPr>
          <w:rFonts w:cs="Arial"/>
          <w:color w:val="000000"/>
          <w:sz w:val="22"/>
          <w:szCs w:val="22"/>
          <w:lang w:eastAsia="cs-CZ"/>
        </w:rPr>
      </w:pPr>
      <w:r w:rsidRPr="00931CF7">
        <w:rPr>
          <w:rFonts w:cs="Arial"/>
          <w:color w:val="000000"/>
          <w:sz w:val="22"/>
          <w:szCs w:val="22"/>
          <w:lang w:eastAsia="cs-CZ"/>
        </w:rPr>
        <w:t>Martin Sedlák, programový ředitel Svazu moderní energetiky, T: 737 128 471, E:</w:t>
      </w:r>
      <w:r>
        <w:rPr>
          <w:rFonts w:cs="Arial"/>
          <w:color w:val="000000"/>
          <w:sz w:val="22"/>
          <w:szCs w:val="22"/>
          <w:lang w:eastAsia="cs-CZ"/>
        </w:rPr>
        <w:t> </w:t>
      </w:r>
      <w:hyperlink r:id="rId10" w:history="1">
        <w:r w:rsidRPr="00931CF7">
          <w:rPr>
            <w:rFonts w:cs="Arial"/>
            <w:color w:val="1155CC"/>
            <w:sz w:val="22"/>
            <w:szCs w:val="22"/>
            <w:u w:val="single"/>
            <w:lang w:eastAsia="cs-CZ"/>
          </w:rPr>
          <w:t>martin.sedlak@modernienergetika.cz</w:t>
        </w:r>
      </w:hyperlink>
    </w:p>
    <w:p w14:paraId="6B31877C" w14:textId="77777777" w:rsidR="00931CF7" w:rsidRDefault="00931CF7" w:rsidP="001D04DA">
      <w:pPr>
        <w:rPr>
          <w:rFonts w:cs="Arial"/>
          <w:color w:val="000000"/>
          <w:sz w:val="22"/>
          <w:szCs w:val="22"/>
          <w:lang w:eastAsia="cs-CZ"/>
        </w:rPr>
      </w:pPr>
    </w:p>
    <w:p w14:paraId="18109673" w14:textId="4ADBEE50" w:rsidR="00931CF7" w:rsidRPr="00931CF7" w:rsidRDefault="00931CF7" w:rsidP="001D04DA">
      <w:pPr>
        <w:rPr>
          <w:rFonts w:cs="Arial"/>
          <w:color w:val="000000"/>
          <w:sz w:val="22"/>
          <w:szCs w:val="22"/>
          <w:lang w:eastAsia="cs-CZ"/>
        </w:rPr>
      </w:pPr>
      <w:r w:rsidRPr="00931CF7">
        <w:rPr>
          <w:rFonts w:cs="Arial"/>
          <w:color w:val="000000"/>
          <w:sz w:val="22"/>
          <w:szCs w:val="22"/>
          <w:lang w:eastAsia="cs-CZ"/>
        </w:rPr>
        <w:t>Jan Krčmář, předseda představenstva Solární asociace, T: 773 032 182, E:</w:t>
      </w:r>
      <w:r>
        <w:rPr>
          <w:rFonts w:cs="Arial"/>
          <w:color w:val="000000"/>
          <w:sz w:val="22"/>
          <w:szCs w:val="22"/>
          <w:lang w:eastAsia="cs-CZ"/>
        </w:rPr>
        <w:t> </w:t>
      </w:r>
      <w:hyperlink r:id="rId11" w:history="1">
        <w:r w:rsidRPr="00931CF7">
          <w:rPr>
            <w:rFonts w:cs="Arial"/>
            <w:color w:val="1155CC"/>
            <w:sz w:val="22"/>
            <w:szCs w:val="22"/>
            <w:u w:val="single"/>
            <w:lang w:eastAsia="cs-CZ"/>
          </w:rPr>
          <w:t>jan.krcmar@solarniasociace.cz</w:t>
        </w:r>
      </w:hyperlink>
    </w:p>
    <w:p w14:paraId="4F687A5D" w14:textId="77777777" w:rsidR="00931CF7" w:rsidRDefault="00931CF7" w:rsidP="00931CF7">
      <w:pPr>
        <w:jc w:val="both"/>
        <w:rPr>
          <w:rFonts w:eastAsia="Times New Roman" w:cs="Arial"/>
          <w:color w:val="000000"/>
          <w:sz w:val="22"/>
          <w:szCs w:val="22"/>
          <w:lang w:eastAsia="cs-CZ"/>
        </w:rPr>
      </w:pPr>
    </w:p>
    <w:p w14:paraId="762B31A6" w14:textId="77777777" w:rsidR="00931CF7" w:rsidRDefault="00931CF7" w:rsidP="00931CF7">
      <w:pPr>
        <w:jc w:val="both"/>
        <w:rPr>
          <w:rFonts w:eastAsia="Times New Roman" w:cs="Arial"/>
          <w:color w:val="000000"/>
          <w:sz w:val="22"/>
          <w:szCs w:val="22"/>
          <w:lang w:eastAsia="cs-CZ"/>
        </w:rPr>
      </w:pPr>
      <w:r w:rsidRPr="00931CF7">
        <w:rPr>
          <w:rFonts w:eastAsia="Times New Roman" w:cs="Arial"/>
          <w:color w:val="000000"/>
          <w:sz w:val="22"/>
          <w:szCs w:val="22"/>
          <w:lang w:eastAsia="cs-CZ"/>
        </w:rPr>
        <w:t xml:space="preserve">Martin Madej, analytik Aliance pro energetickou soběstačnost, </w:t>
      </w:r>
    </w:p>
    <w:p w14:paraId="524FF95A" w14:textId="5A2C507E" w:rsidR="00931CF7" w:rsidRPr="00E86CB2" w:rsidRDefault="00931CF7" w:rsidP="00E86CB2">
      <w:pPr>
        <w:jc w:val="both"/>
        <w:rPr>
          <w:rFonts w:eastAsia="Times New Roman" w:cs="Times New Roman"/>
          <w:sz w:val="22"/>
          <w:szCs w:val="22"/>
          <w:lang w:eastAsia="cs-CZ"/>
        </w:rPr>
      </w:pPr>
      <w:r w:rsidRPr="00931CF7">
        <w:rPr>
          <w:rFonts w:eastAsia="Times New Roman" w:cs="Arial"/>
          <w:color w:val="000000"/>
          <w:sz w:val="22"/>
          <w:szCs w:val="22"/>
          <w:lang w:eastAsia="cs-CZ"/>
        </w:rPr>
        <w:t>T: 608 363 390, E:</w:t>
      </w:r>
      <w:r>
        <w:rPr>
          <w:rFonts w:eastAsia="Times New Roman" w:cs="Arial"/>
          <w:color w:val="000000"/>
          <w:sz w:val="22"/>
          <w:szCs w:val="22"/>
          <w:lang w:eastAsia="cs-CZ"/>
        </w:rPr>
        <w:t> </w:t>
      </w:r>
      <w:hyperlink r:id="rId12" w:history="1">
        <w:r w:rsidRPr="00931CF7">
          <w:rPr>
            <w:rFonts w:eastAsia="Times New Roman" w:cs="Arial"/>
            <w:color w:val="1155CC"/>
            <w:sz w:val="22"/>
            <w:szCs w:val="22"/>
            <w:u w:val="single"/>
            <w:lang w:eastAsia="cs-CZ"/>
          </w:rPr>
          <w:t>martin.madej@alies.cz</w:t>
        </w:r>
      </w:hyperlink>
    </w:p>
    <w:sectPr w:rsidR="00931CF7" w:rsidRPr="00E86CB2" w:rsidSect="00A31509">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015491"/>
    <w:multiLevelType w:val="multilevel"/>
    <w:tmpl w:val="F0E2A7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3740"/>
    <w:rsid w:val="001D04DA"/>
    <w:rsid w:val="00432265"/>
    <w:rsid w:val="00666C88"/>
    <w:rsid w:val="00775BD4"/>
    <w:rsid w:val="00837C32"/>
    <w:rsid w:val="00885110"/>
    <w:rsid w:val="009229C8"/>
    <w:rsid w:val="00931CF7"/>
    <w:rsid w:val="00933740"/>
    <w:rsid w:val="00A31509"/>
    <w:rsid w:val="00CE485E"/>
    <w:rsid w:val="00D62421"/>
    <w:rsid w:val="00E86CB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6CB225"/>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9337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lnweb">
    <w:name w:val="Normal (Web)"/>
    <w:basedOn w:val="Normln"/>
    <w:uiPriority w:val="99"/>
    <w:semiHidden/>
    <w:unhideWhenUsed/>
    <w:rsid w:val="00931CF7"/>
    <w:pPr>
      <w:spacing w:before="100" w:beforeAutospacing="1" w:after="100" w:afterAutospacing="1"/>
    </w:pPr>
    <w:rPr>
      <w:rFonts w:ascii="Times New Roman" w:hAnsi="Times New Roman" w:cs="Times New Roman"/>
      <w:lang w:eastAsia="cs-CZ"/>
    </w:rPr>
  </w:style>
  <w:style w:type="character" w:styleId="Hypertextovodkaz">
    <w:name w:val="Hyperlink"/>
    <w:basedOn w:val="Standardnpsmoodstavce"/>
    <w:uiPriority w:val="99"/>
    <w:unhideWhenUsed/>
    <w:rsid w:val="00931CF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639131">
      <w:bodyDiv w:val="1"/>
      <w:marLeft w:val="0"/>
      <w:marRight w:val="0"/>
      <w:marTop w:val="0"/>
      <w:marBottom w:val="0"/>
      <w:divBdr>
        <w:top w:val="none" w:sz="0" w:space="0" w:color="auto"/>
        <w:left w:val="none" w:sz="0" w:space="0" w:color="auto"/>
        <w:bottom w:val="none" w:sz="0" w:space="0" w:color="auto"/>
        <w:right w:val="none" w:sz="0" w:space="0" w:color="auto"/>
      </w:divBdr>
    </w:div>
    <w:div w:id="77941752">
      <w:bodyDiv w:val="1"/>
      <w:marLeft w:val="0"/>
      <w:marRight w:val="0"/>
      <w:marTop w:val="0"/>
      <w:marBottom w:val="0"/>
      <w:divBdr>
        <w:top w:val="none" w:sz="0" w:space="0" w:color="auto"/>
        <w:left w:val="none" w:sz="0" w:space="0" w:color="auto"/>
        <w:bottom w:val="none" w:sz="0" w:space="0" w:color="auto"/>
        <w:right w:val="none" w:sz="0" w:space="0" w:color="auto"/>
      </w:divBdr>
    </w:div>
    <w:div w:id="754474610">
      <w:bodyDiv w:val="1"/>
      <w:marLeft w:val="0"/>
      <w:marRight w:val="0"/>
      <w:marTop w:val="0"/>
      <w:marBottom w:val="0"/>
      <w:divBdr>
        <w:top w:val="none" w:sz="0" w:space="0" w:color="auto"/>
        <w:left w:val="none" w:sz="0" w:space="0" w:color="auto"/>
        <w:bottom w:val="none" w:sz="0" w:space="0" w:color="auto"/>
        <w:right w:val="none" w:sz="0" w:space="0" w:color="auto"/>
      </w:divBdr>
    </w:div>
    <w:div w:id="980233821">
      <w:bodyDiv w:val="1"/>
      <w:marLeft w:val="0"/>
      <w:marRight w:val="0"/>
      <w:marTop w:val="0"/>
      <w:marBottom w:val="0"/>
      <w:divBdr>
        <w:top w:val="none" w:sz="0" w:space="0" w:color="auto"/>
        <w:left w:val="none" w:sz="0" w:space="0" w:color="auto"/>
        <w:bottom w:val="none" w:sz="0" w:space="0" w:color="auto"/>
        <w:right w:val="none" w:sz="0" w:space="0" w:color="auto"/>
      </w:divBdr>
    </w:div>
    <w:div w:id="190922709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uractiv.com/section/energy-environment/news/leaked-europes-draft-green-recovery-plan/"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mailto:martin.madej@alies.cz" TargetMode="Externa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mailto:jan.krcmar@solarniasociace.cz" TargetMode="External"/><Relationship Id="rId5" Type="http://schemas.openxmlformats.org/officeDocument/2006/relationships/image" Target="media/image1.png"/><Relationship Id="rId15" Type="http://schemas.openxmlformats.org/officeDocument/2006/relationships/customXml" Target="../customXml/item1.xml"/><Relationship Id="rId10" Type="http://schemas.openxmlformats.org/officeDocument/2006/relationships/hyperlink" Target="mailto:martin.sedlak@modernienergetika.cz" TargetMode="External"/><Relationship Id="rId4" Type="http://schemas.openxmlformats.org/officeDocument/2006/relationships/webSettings" Target="webSettings.xml"/><Relationship Id="rId9" Type="http://schemas.openxmlformats.org/officeDocument/2006/relationships/hyperlink" Target="file:///C:/Users/piskova/AppData/Local/Microsoft/Windows/INetCache/Content.Outlook/1DE1GZI7/1.%09https:/www.modernienergetika.cz/aktuality/vic-obnovitelnych-zdroju-energie-nez-je-v-narodnim-planu-rozpocet-dal-nezatizi-a-pomuze-ekonomice" TargetMode="Externa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D50E9CC20C2F945B53DCB9F67E7787F" ma:contentTypeVersion="16" ma:contentTypeDescription="Vytvoří nový dokument" ma:contentTypeScope="" ma:versionID="d82455c524db194433fb271b94cb74f2">
  <xsd:schema xmlns:xsd="http://www.w3.org/2001/XMLSchema" xmlns:xs="http://www.w3.org/2001/XMLSchema" xmlns:p="http://schemas.microsoft.com/office/2006/metadata/properties" xmlns:ns2="40b70d79-a3ac-47ad-b3b6-eb793c2deac0" xmlns:ns3="68b63485-aef3-4a92-a166-9e2096c076e9" targetNamespace="http://schemas.microsoft.com/office/2006/metadata/properties" ma:root="true" ma:fieldsID="64ecf83303a9c23918f730fffa9d42d4" ns2:_="" ns3:_="">
    <xsd:import namespace="40b70d79-a3ac-47ad-b3b6-eb793c2deac0"/>
    <xsd:import namespace="68b63485-aef3-4a92-a166-9e2096c076e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b70d79-a3ac-47ad-b3b6-eb793c2deac0" elementFormDefault="qualified">
    <xsd:import namespace="http://schemas.microsoft.com/office/2006/documentManagement/types"/>
    <xsd:import namespace="http://schemas.microsoft.com/office/infopath/2007/PartnerControls"/>
    <xsd:element name="SharedWithUsers" ma:index="8"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dílené s podrobnostmi" ma:internalName="SharedWithDetails" ma:readOnly="true">
      <xsd:simpleType>
        <xsd:restriction base="dms:Note">
          <xsd:maxLength value="255"/>
        </xsd:restriction>
      </xsd:simpleType>
    </xsd:element>
    <xsd:element name="TaxCatchAll" ma:index="23" nillable="true" ma:displayName="Taxonomy Catch All Column" ma:hidden="true" ma:list="{29256736-2780-4778-af65-83a39350b608}" ma:internalName="TaxCatchAll" ma:showField="CatchAllData" ma:web="40b70d79-a3ac-47ad-b3b6-eb793c2deac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8b63485-aef3-4a92-a166-9e2096c076e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Značky obrázků" ma:readOnly="false" ma:fieldId="{5cf76f15-5ced-4ddc-b409-7134ff3c332f}" ma:taxonomyMulti="true" ma:sspId="1db7fde4-73e1-4fe6-8dcf-9b62a2ed444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8b63485-aef3-4a92-a166-9e2096c076e9">
      <Terms xmlns="http://schemas.microsoft.com/office/infopath/2007/PartnerControls"/>
    </lcf76f155ced4ddcb4097134ff3c332f>
    <TaxCatchAll xmlns="40b70d79-a3ac-47ad-b3b6-eb793c2deac0" xsi:nil="true"/>
  </documentManagement>
</p:properties>
</file>

<file path=customXml/itemProps1.xml><?xml version="1.0" encoding="utf-8"?>
<ds:datastoreItem xmlns:ds="http://schemas.openxmlformats.org/officeDocument/2006/customXml" ds:itemID="{E81B2C0B-341B-40B6-9624-407D87BA1E4B}"/>
</file>

<file path=customXml/itemProps2.xml><?xml version="1.0" encoding="utf-8"?>
<ds:datastoreItem xmlns:ds="http://schemas.openxmlformats.org/officeDocument/2006/customXml" ds:itemID="{DA9BFE39-1C98-4CC5-8D85-26BB4F474003}"/>
</file>

<file path=customXml/itemProps3.xml><?xml version="1.0" encoding="utf-8"?>
<ds:datastoreItem xmlns:ds="http://schemas.openxmlformats.org/officeDocument/2006/customXml" ds:itemID="{8A5CA9DA-1CDF-4D21-BC97-2D290032FA6B}"/>
</file>

<file path=docProps/app.xml><?xml version="1.0" encoding="utf-8"?>
<Properties xmlns="http://schemas.openxmlformats.org/officeDocument/2006/extended-properties" xmlns:vt="http://schemas.openxmlformats.org/officeDocument/2006/docPropsVTypes">
  <Template>Normal</Template>
  <TotalTime>27</TotalTime>
  <Pages>2</Pages>
  <Words>1063</Words>
  <Characters>6272</Characters>
  <Application>Microsoft Office Word</Application>
  <DocSecurity>0</DocSecurity>
  <Lines>52</Lines>
  <Paragraphs>14</Paragraphs>
  <ScaleCrop>false</ScaleCrop>
  <HeadingPairs>
    <vt:vector size="4" baseType="variant">
      <vt:variant>
        <vt:lpstr>Název</vt:lpstr>
      </vt:variant>
      <vt:variant>
        <vt:i4>1</vt:i4>
      </vt:variant>
      <vt:variant>
        <vt:lpstr>Oslovení</vt:lpstr>
      </vt:variant>
      <vt:variant>
        <vt:i4>1</vt:i4>
      </vt:variant>
    </vt:vector>
  </HeadingPairs>
  <TitlesOfParts>
    <vt:vector size="2" baseType="lpstr">
      <vt:lpstr/>
      <vt:lpstr/>
    </vt:vector>
  </TitlesOfParts>
  <Company/>
  <LinksUpToDate>false</LinksUpToDate>
  <CharactersWithSpaces>7321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Sedlák</dc:creator>
  <cp:keywords/>
  <dc:description/>
  <cp:lastModifiedBy>Petra Písková</cp:lastModifiedBy>
  <cp:revision>4</cp:revision>
  <dcterms:created xsi:type="dcterms:W3CDTF">2020-05-21T08:08:00Z</dcterms:created>
  <dcterms:modified xsi:type="dcterms:W3CDTF">2020-05-21T08:25:00Z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0x0101002D50E9CC20C2F945B53DCB9F67E7787F</vt:lpwstr>
  </property>
</Properties>
</file>